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23" w:rsidRPr="007270D9" w:rsidRDefault="00E25E23" w:rsidP="00611394">
      <w:pPr>
        <w:jc w:val="center"/>
        <w:rPr>
          <w:b/>
          <w:sz w:val="28"/>
        </w:rPr>
      </w:pPr>
      <w:r w:rsidRPr="007270D9">
        <w:rPr>
          <w:rFonts w:hint="eastAsia"/>
          <w:b/>
          <w:sz w:val="28"/>
        </w:rPr>
        <w:t>PET</w:t>
      </w:r>
      <w:r w:rsidR="007270D9" w:rsidRPr="007270D9">
        <w:rPr>
          <w:rFonts w:hint="eastAsia"/>
          <w:b/>
          <w:sz w:val="28"/>
        </w:rPr>
        <w:t>－</w:t>
      </w:r>
      <w:r w:rsidRPr="007270D9">
        <w:rPr>
          <w:rFonts w:hint="eastAsia"/>
          <w:b/>
          <w:sz w:val="28"/>
        </w:rPr>
        <w:t>CT検査予約時における注意事項</w:t>
      </w:r>
      <w:r w:rsidR="000E249E">
        <w:rPr>
          <w:rFonts w:hint="eastAsia"/>
          <w:b/>
          <w:sz w:val="28"/>
        </w:rPr>
        <w:t>（病院・医院向け</w:t>
      </w:r>
      <w:bookmarkStart w:id="0" w:name="_GoBack"/>
      <w:bookmarkEnd w:id="0"/>
      <w:r w:rsidR="000E249E">
        <w:rPr>
          <w:rFonts w:hint="eastAsia"/>
          <w:b/>
          <w:sz w:val="28"/>
        </w:rPr>
        <w:t>）</w:t>
      </w:r>
    </w:p>
    <w:p w:rsidR="00E25E23" w:rsidRPr="007270D9" w:rsidRDefault="00E25E23" w:rsidP="00E25E23">
      <w:pPr>
        <w:rPr>
          <w:sz w:val="24"/>
        </w:rPr>
      </w:pPr>
      <w:r>
        <w:rPr>
          <w:rFonts w:hint="eastAsia"/>
          <w:b/>
          <w:sz w:val="24"/>
        </w:rPr>
        <w:t>【</w:t>
      </w:r>
      <w:r w:rsidRPr="00564ABC">
        <w:rPr>
          <w:rFonts w:hint="eastAsia"/>
          <w:b/>
          <w:sz w:val="24"/>
        </w:rPr>
        <w:t>保険適応について</w:t>
      </w:r>
      <w:r>
        <w:rPr>
          <w:rFonts w:hint="eastAsia"/>
          <w:b/>
          <w:sz w:val="24"/>
        </w:rPr>
        <w:t>】</w:t>
      </w:r>
    </w:p>
    <w:p w:rsidR="00E25E23" w:rsidRPr="008544AE" w:rsidRDefault="00E25E23" w:rsidP="00E25E23">
      <w:pPr>
        <w:rPr>
          <w:sz w:val="18"/>
          <w:szCs w:val="18"/>
        </w:rPr>
      </w:pPr>
      <w:r w:rsidRPr="008544AE">
        <w:rPr>
          <w:rFonts w:hint="eastAsia"/>
          <w:sz w:val="18"/>
          <w:szCs w:val="18"/>
        </w:rPr>
        <w:t>現在、保険適応になる疾患は、てんかん・虚血性心疾患・</w:t>
      </w:r>
      <w:r w:rsidR="000E249E">
        <w:rPr>
          <w:rFonts w:hint="eastAsia"/>
          <w:sz w:val="18"/>
          <w:szCs w:val="18"/>
        </w:rPr>
        <w:t>心サルコイドーシス・</w:t>
      </w:r>
      <w:r w:rsidRPr="008544AE">
        <w:rPr>
          <w:rFonts w:hint="eastAsia"/>
          <w:sz w:val="18"/>
          <w:szCs w:val="18"/>
        </w:rPr>
        <w:t>悪性腫瘍（早期胃癌を除く）</w:t>
      </w:r>
      <w:r w:rsidR="00532D5F" w:rsidRPr="008544AE">
        <w:rPr>
          <w:rFonts w:hint="eastAsia"/>
          <w:sz w:val="18"/>
          <w:szCs w:val="18"/>
        </w:rPr>
        <w:t>・血管炎です。必要条件は以下の通りです。</w:t>
      </w:r>
      <w:r w:rsidR="000E249E">
        <w:rPr>
          <w:rFonts w:hint="eastAsia"/>
          <w:sz w:val="18"/>
          <w:szCs w:val="18"/>
        </w:rPr>
        <w:t>（心サルコイドーシスは虚血性ではない）</w:t>
      </w:r>
    </w:p>
    <w:p w:rsidR="00532D5F" w:rsidRPr="008544AE" w:rsidRDefault="00532D5F" w:rsidP="00532D5F">
      <w:pPr>
        <w:rPr>
          <w:b/>
          <w:szCs w:val="21"/>
        </w:rPr>
      </w:pPr>
      <w:r w:rsidRPr="008544AE">
        <w:rPr>
          <w:rFonts w:hint="eastAsia"/>
          <w:b/>
          <w:szCs w:val="21"/>
        </w:rPr>
        <w:t>●てんかん</w:t>
      </w:r>
    </w:p>
    <w:p w:rsidR="007270D9" w:rsidRPr="008544AE" w:rsidRDefault="00222D44" w:rsidP="00532D5F">
      <w:pPr>
        <w:rPr>
          <w:sz w:val="18"/>
          <w:szCs w:val="18"/>
        </w:rPr>
      </w:pPr>
      <w:r w:rsidRPr="008544AE">
        <w:rPr>
          <w:rFonts w:ascii="ＭＳ 明朝" w:eastAsia="ＭＳ 明朝" w:hAnsi="ＭＳ 明朝" w:cs="ＭＳ 明朝" w:hint="eastAsia"/>
          <w:sz w:val="18"/>
          <w:szCs w:val="18"/>
        </w:rPr>
        <w:t>➤</w:t>
      </w:r>
      <w:r w:rsidR="00532D5F" w:rsidRPr="008544AE">
        <w:rPr>
          <w:rFonts w:hint="eastAsia"/>
          <w:sz w:val="18"/>
          <w:szCs w:val="18"/>
        </w:rPr>
        <w:t>手術が必要な症例であること。</w:t>
      </w:r>
    </w:p>
    <w:p w:rsidR="00532D5F" w:rsidRPr="008544AE" w:rsidRDefault="00532D5F" w:rsidP="00532D5F">
      <w:pPr>
        <w:rPr>
          <w:b/>
          <w:szCs w:val="21"/>
        </w:rPr>
      </w:pPr>
      <w:r w:rsidRPr="008544AE">
        <w:rPr>
          <w:rFonts w:hint="eastAsia"/>
          <w:b/>
          <w:szCs w:val="21"/>
        </w:rPr>
        <w:t>●心疾患</w:t>
      </w:r>
    </w:p>
    <w:p w:rsidR="00532D5F" w:rsidRPr="008544AE" w:rsidRDefault="00222D44" w:rsidP="00532D5F">
      <w:pPr>
        <w:rPr>
          <w:sz w:val="18"/>
          <w:szCs w:val="18"/>
        </w:rPr>
      </w:pPr>
      <w:r w:rsidRPr="008544AE">
        <w:rPr>
          <w:rFonts w:ascii="ＭＳ 明朝" w:eastAsia="ＭＳ 明朝" w:hAnsi="ＭＳ 明朝" w:cs="ＭＳ 明朝" w:hint="eastAsia"/>
          <w:sz w:val="18"/>
          <w:szCs w:val="18"/>
        </w:rPr>
        <w:t>➤</w:t>
      </w:r>
      <w:r w:rsidR="00532D5F" w:rsidRPr="008544AE">
        <w:rPr>
          <w:rFonts w:hint="eastAsia"/>
          <w:sz w:val="18"/>
          <w:szCs w:val="18"/>
        </w:rPr>
        <w:t>虚血性心疾患で、心筋シンチで心筋組織バイアビリティ診断が必要できない症例であること。</w:t>
      </w:r>
    </w:p>
    <w:p w:rsidR="007270D9" w:rsidRPr="008544AE" w:rsidRDefault="00222D44" w:rsidP="00E25E23">
      <w:pPr>
        <w:rPr>
          <w:sz w:val="18"/>
          <w:szCs w:val="18"/>
        </w:rPr>
      </w:pPr>
      <w:r w:rsidRPr="008544AE">
        <w:rPr>
          <w:rFonts w:ascii="ＭＳ 明朝" w:eastAsia="ＭＳ 明朝" w:hAnsi="ＭＳ 明朝" w:cs="ＭＳ 明朝" w:hint="eastAsia"/>
          <w:sz w:val="18"/>
          <w:szCs w:val="18"/>
        </w:rPr>
        <w:t>➤</w:t>
      </w:r>
      <w:r w:rsidR="00532D5F" w:rsidRPr="008544AE">
        <w:rPr>
          <w:rFonts w:hint="eastAsia"/>
          <w:sz w:val="18"/>
          <w:szCs w:val="18"/>
        </w:rPr>
        <w:t>心サルコイドーシスにおける炎症部位の診断</w:t>
      </w:r>
      <w:r w:rsidRPr="008544AE">
        <w:rPr>
          <w:rFonts w:hint="eastAsia"/>
          <w:sz w:val="18"/>
          <w:szCs w:val="18"/>
        </w:rPr>
        <w:t>が必要とされる症例であること。</w:t>
      </w:r>
    </w:p>
    <w:p w:rsidR="00885A82" w:rsidRPr="008544AE" w:rsidRDefault="00222D44" w:rsidP="00E25E23">
      <w:pPr>
        <w:rPr>
          <w:b/>
          <w:szCs w:val="21"/>
        </w:rPr>
      </w:pPr>
      <w:r w:rsidRPr="008544AE">
        <w:rPr>
          <w:rFonts w:hint="eastAsia"/>
          <w:b/>
          <w:szCs w:val="21"/>
        </w:rPr>
        <w:t>●悪性腫瘍（早期胃癌を除</w:t>
      </w:r>
      <w:r w:rsidR="00885A82" w:rsidRPr="008544AE">
        <w:rPr>
          <w:rFonts w:hint="eastAsia"/>
          <w:b/>
          <w:szCs w:val="21"/>
        </w:rPr>
        <w:t>く）</w:t>
      </w:r>
    </w:p>
    <w:p w:rsidR="00885A82" w:rsidRPr="008544AE" w:rsidRDefault="00885A82" w:rsidP="00E25E23">
      <w:pPr>
        <w:rPr>
          <w:rFonts w:eastAsiaTheme="minorHAnsi" w:cs="ＭＳ 明朝"/>
          <w:b/>
          <w:sz w:val="18"/>
          <w:szCs w:val="18"/>
          <w:u w:val="single"/>
        </w:rPr>
      </w:pPr>
      <w:r w:rsidRPr="008544AE">
        <w:rPr>
          <w:rFonts w:ascii="ＭＳ 明朝" w:eastAsia="ＭＳ 明朝" w:hAnsi="ＭＳ 明朝" w:cs="ＭＳ 明朝" w:hint="eastAsia"/>
          <w:sz w:val="18"/>
          <w:szCs w:val="18"/>
        </w:rPr>
        <w:t>➤</w:t>
      </w:r>
      <w:r w:rsidRPr="008544AE">
        <w:rPr>
          <w:rFonts w:eastAsiaTheme="minorHAnsi" w:cs="ＭＳ 明朝" w:hint="eastAsia"/>
          <w:b/>
          <w:sz w:val="18"/>
          <w:szCs w:val="18"/>
          <w:u w:val="single"/>
        </w:rPr>
        <w:t>悪性腫瘍の診断が確定しているこ</w:t>
      </w:r>
      <w:r w:rsidR="00F24B57" w:rsidRPr="008544AE">
        <w:rPr>
          <w:rFonts w:eastAsiaTheme="minorHAnsi" w:cs="ＭＳ 明朝" w:hint="eastAsia"/>
          <w:b/>
          <w:sz w:val="18"/>
          <w:szCs w:val="18"/>
          <w:u w:val="single"/>
        </w:rPr>
        <w:t>と</w:t>
      </w:r>
      <w:r w:rsidR="00F24B57" w:rsidRPr="008544AE">
        <w:rPr>
          <w:rFonts w:eastAsiaTheme="minorHAnsi" w:cs="ＭＳ 明朝" w:hint="eastAsia"/>
          <w:sz w:val="18"/>
          <w:szCs w:val="18"/>
          <w:u w:val="single"/>
        </w:rPr>
        <w:t>（</w:t>
      </w:r>
      <w:r w:rsidRPr="008544AE">
        <w:rPr>
          <w:rFonts w:eastAsiaTheme="minorHAnsi" w:cs="ＭＳ 明朝" w:hint="eastAsia"/>
          <w:sz w:val="18"/>
          <w:szCs w:val="18"/>
        </w:rPr>
        <w:t>疑いでの検査は保険適応外です。）</w:t>
      </w:r>
    </w:p>
    <w:p w:rsidR="00885A82" w:rsidRPr="008544AE" w:rsidRDefault="00885A82" w:rsidP="00E25E23">
      <w:pPr>
        <w:rPr>
          <w:rFonts w:asciiTheme="minorEastAsia" w:hAnsiTheme="minorEastAsia" w:cs="ＭＳ 明朝"/>
          <w:sz w:val="18"/>
          <w:szCs w:val="18"/>
        </w:rPr>
      </w:pPr>
      <w:r w:rsidRPr="008544AE">
        <w:rPr>
          <w:rFonts w:ascii="ＭＳ 明朝" w:eastAsia="ＭＳ 明朝" w:hAnsi="ＭＳ 明朝" w:cs="ＭＳ 明朝" w:hint="eastAsia"/>
          <w:sz w:val="18"/>
          <w:szCs w:val="18"/>
        </w:rPr>
        <w:t>➤</w:t>
      </w:r>
      <w:r w:rsidRPr="008544AE">
        <w:rPr>
          <w:rFonts w:asciiTheme="minorEastAsia" w:hAnsiTheme="minorEastAsia" w:cs="ＭＳ 明朝" w:hint="eastAsia"/>
          <w:sz w:val="18"/>
          <w:szCs w:val="18"/>
        </w:rPr>
        <w:t>病期診断、転移</w:t>
      </w:r>
      <w:r w:rsidR="00CA69C4" w:rsidRPr="008544AE">
        <w:rPr>
          <w:rFonts w:asciiTheme="minorEastAsia" w:hAnsiTheme="minorEastAsia" w:cs="ＭＳ 明朝" w:hint="eastAsia"/>
          <w:sz w:val="18"/>
          <w:szCs w:val="18"/>
        </w:rPr>
        <w:t>・</w:t>
      </w:r>
      <w:r w:rsidRPr="008544AE">
        <w:rPr>
          <w:rFonts w:asciiTheme="minorEastAsia" w:hAnsiTheme="minorEastAsia" w:cs="ＭＳ 明朝" w:hint="eastAsia"/>
          <w:sz w:val="18"/>
          <w:szCs w:val="18"/>
        </w:rPr>
        <w:t>再発の診断が確定できない症例であること。</w:t>
      </w:r>
    </w:p>
    <w:p w:rsidR="00CA69C4" w:rsidRPr="008544AE" w:rsidRDefault="00CA69C4" w:rsidP="00752CD8">
      <w:pPr>
        <w:pBdr>
          <w:top w:val="single" w:sz="4" w:space="1" w:color="auto"/>
          <w:left w:val="single" w:sz="4" w:space="4" w:color="auto"/>
          <w:bottom w:val="single" w:sz="4" w:space="1" w:color="auto"/>
          <w:right w:val="single" w:sz="4" w:space="4" w:color="auto"/>
        </w:pBdr>
        <w:rPr>
          <w:rFonts w:asciiTheme="minorEastAsia" w:hAnsiTheme="minorEastAsia" w:cs="ＭＳ 明朝"/>
          <w:sz w:val="18"/>
          <w:szCs w:val="18"/>
        </w:rPr>
      </w:pPr>
      <w:r w:rsidRPr="008544AE">
        <w:rPr>
          <w:rFonts w:asciiTheme="minorEastAsia" w:hAnsiTheme="minorEastAsia" w:cs="ＭＳ 明朝" w:hint="eastAsia"/>
          <w:sz w:val="18"/>
          <w:szCs w:val="18"/>
        </w:rPr>
        <w:t>注）但し、生検リスクが高いなどによって病理診断困難な場合には、臨床上の高い確実性</w:t>
      </w:r>
      <w:r w:rsidR="00752CD8" w:rsidRPr="008544AE">
        <w:rPr>
          <w:rFonts w:asciiTheme="minorEastAsia" w:hAnsiTheme="minorEastAsia" w:cs="ＭＳ 明朝" w:hint="eastAsia"/>
          <w:sz w:val="18"/>
          <w:szCs w:val="18"/>
        </w:rPr>
        <w:t>をもって悪性腫瘍と診断されれば保険適応となります。また、膵癌と腫瘤形成性膵炎との鑑別診断は、</w:t>
      </w:r>
    </w:p>
    <w:p w:rsidR="00885A82" w:rsidRPr="008544AE" w:rsidRDefault="00752CD8" w:rsidP="007270D9">
      <w:pPr>
        <w:pBdr>
          <w:top w:val="single" w:sz="4" w:space="1" w:color="auto"/>
          <w:left w:val="single" w:sz="4" w:space="4" w:color="auto"/>
          <w:bottom w:val="single" w:sz="4" w:space="1" w:color="auto"/>
          <w:right w:val="single" w:sz="4" w:space="4" w:color="auto"/>
        </w:pBdr>
        <w:rPr>
          <w:rFonts w:asciiTheme="minorEastAsia" w:hAnsiTheme="minorEastAsia" w:cs="ＭＳ 明朝"/>
          <w:sz w:val="18"/>
          <w:szCs w:val="18"/>
        </w:rPr>
      </w:pPr>
      <w:r w:rsidRPr="008544AE">
        <w:rPr>
          <w:rFonts w:asciiTheme="minorEastAsia" w:hAnsiTheme="minorEastAsia" w:cs="ＭＳ 明朝" w:hint="eastAsia"/>
          <w:sz w:val="18"/>
          <w:szCs w:val="18"/>
        </w:rPr>
        <w:t>従前通り保険適応となります。</w:t>
      </w:r>
      <w:r w:rsidR="008544AE" w:rsidRPr="008544AE">
        <w:rPr>
          <w:rFonts w:asciiTheme="minorEastAsia" w:hAnsiTheme="minorEastAsia" w:cs="ＭＳ 明朝" w:hint="eastAsia"/>
          <w:sz w:val="18"/>
          <w:szCs w:val="18"/>
        </w:rPr>
        <w:t xml:space="preserve">　　　　　　　　　　　（厚生労働省の疑義解釈資料より）</w:t>
      </w:r>
    </w:p>
    <w:p w:rsidR="00752CD8" w:rsidRPr="008544AE" w:rsidRDefault="00752CD8" w:rsidP="00E25E23">
      <w:pPr>
        <w:rPr>
          <w:rFonts w:eastAsiaTheme="minorHAnsi" w:cs="ＭＳ 明朝"/>
          <w:sz w:val="18"/>
          <w:szCs w:val="18"/>
        </w:rPr>
      </w:pPr>
      <w:r w:rsidRPr="008544AE">
        <w:rPr>
          <w:rFonts w:ascii="ＭＳ 明朝" w:eastAsia="ＭＳ 明朝" w:hAnsi="ＭＳ 明朝" w:cs="ＭＳ 明朝" w:hint="eastAsia"/>
          <w:sz w:val="18"/>
          <w:szCs w:val="18"/>
        </w:rPr>
        <w:t>➤</w:t>
      </w:r>
      <w:r w:rsidRPr="0084218F">
        <w:rPr>
          <w:rFonts w:eastAsiaTheme="minorHAnsi" w:cs="ＭＳ 明朝" w:hint="eastAsia"/>
          <w:b/>
          <w:sz w:val="18"/>
          <w:szCs w:val="18"/>
        </w:rPr>
        <w:t>治療効果判定や経過観察の目的は保険適応外です。</w:t>
      </w:r>
    </w:p>
    <w:p w:rsidR="00752CD8" w:rsidRPr="008544AE" w:rsidRDefault="00752CD8" w:rsidP="00C02C96">
      <w:pPr>
        <w:pBdr>
          <w:top w:val="single" w:sz="4" w:space="1" w:color="auto"/>
          <w:left w:val="single" w:sz="4" w:space="4" w:color="auto"/>
          <w:bottom w:val="single" w:sz="4" w:space="1" w:color="auto"/>
          <w:right w:val="single" w:sz="4" w:space="4" w:color="auto"/>
        </w:pBdr>
        <w:rPr>
          <w:rFonts w:eastAsiaTheme="minorHAnsi"/>
          <w:sz w:val="18"/>
          <w:szCs w:val="18"/>
        </w:rPr>
      </w:pPr>
      <w:r w:rsidRPr="008544AE">
        <w:rPr>
          <w:rFonts w:eastAsiaTheme="minorHAnsi" w:hint="eastAsia"/>
          <w:sz w:val="18"/>
          <w:szCs w:val="18"/>
        </w:rPr>
        <w:t>注）但し、</w:t>
      </w:r>
      <w:r w:rsidRPr="0084218F">
        <w:rPr>
          <w:rFonts w:eastAsiaTheme="minorHAnsi" w:hint="eastAsia"/>
          <w:b/>
          <w:sz w:val="18"/>
          <w:szCs w:val="18"/>
          <w:u w:val="wave"/>
        </w:rPr>
        <w:t>悪性リンパ腫についてのみ</w:t>
      </w:r>
      <w:r w:rsidR="00F24B57" w:rsidRPr="008544AE">
        <w:rPr>
          <w:rFonts w:eastAsiaTheme="minorHAnsi" w:hint="eastAsia"/>
          <w:sz w:val="18"/>
          <w:szCs w:val="18"/>
        </w:rPr>
        <w:t>、治療効果判定のためであっても、転移・再発の診断の目的に該当するとしてみとめられます。</w:t>
      </w:r>
      <w:r w:rsidR="008544AE" w:rsidRPr="008544AE">
        <w:rPr>
          <w:rFonts w:eastAsiaTheme="minorHAnsi" w:hint="eastAsia"/>
          <w:sz w:val="18"/>
          <w:szCs w:val="18"/>
        </w:rPr>
        <w:t xml:space="preserve">　　　　　　　　（厚生労働省の疑義解釈資料より）</w:t>
      </w:r>
    </w:p>
    <w:p w:rsidR="00F24B57" w:rsidRPr="00F75148" w:rsidRDefault="00F24B57" w:rsidP="00E25E23">
      <w:pPr>
        <w:rPr>
          <w:rFonts w:eastAsiaTheme="minorHAnsi"/>
          <w:b/>
          <w:szCs w:val="21"/>
        </w:rPr>
      </w:pPr>
      <w:r w:rsidRPr="00F75148">
        <w:rPr>
          <w:rFonts w:eastAsiaTheme="minorHAnsi" w:hint="eastAsia"/>
          <w:b/>
          <w:szCs w:val="21"/>
        </w:rPr>
        <w:t>●血管炎</w:t>
      </w:r>
    </w:p>
    <w:p w:rsidR="00752CD8" w:rsidRPr="008544AE" w:rsidRDefault="00F24B57" w:rsidP="00E25E23">
      <w:pPr>
        <w:rPr>
          <w:rFonts w:eastAsiaTheme="minorHAnsi"/>
          <w:sz w:val="18"/>
          <w:szCs w:val="18"/>
        </w:rPr>
      </w:pPr>
      <w:r w:rsidRPr="008544AE">
        <w:rPr>
          <w:rFonts w:ascii="ＭＳ 明朝" w:eastAsia="ＭＳ 明朝" w:hAnsi="ＭＳ 明朝" w:cs="ＭＳ 明朝" w:hint="eastAsia"/>
          <w:sz w:val="18"/>
          <w:szCs w:val="18"/>
        </w:rPr>
        <w:t>➤</w:t>
      </w:r>
      <w:r w:rsidRPr="008544AE">
        <w:rPr>
          <w:rFonts w:eastAsiaTheme="minorHAnsi" w:cs="ＭＳ 明朝" w:hint="eastAsia"/>
          <w:sz w:val="18"/>
          <w:szCs w:val="18"/>
        </w:rPr>
        <w:t>高安動脈炎等の大型血脈炎</w:t>
      </w:r>
      <w:r w:rsidR="00564ABC" w:rsidRPr="008544AE">
        <w:rPr>
          <w:rFonts w:eastAsiaTheme="minorHAnsi" w:cs="ＭＳ 明朝" w:hint="eastAsia"/>
          <w:sz w:val="18"/>
          <w:szCs w:val="18"/>
        </w:rPr>
        <w:t>において、他の検査で局在又は活動性の判断がつかない患者に使用する。</w:t>
      </w:r>
      <w:r w:rsidR="00564ABC" w:rsidRPr="008544AE">
        <w:rPr>
          <w:rFonts w:eastAsiaTheme="minorHAnsi" w:hint="eastAsia"/>
          <w:sz w:val="18"/>
          <w:szCs w:val="18"/>
        </w:rPr>
        <w:t xml:space="preserve">　　　　　　　　　　　　　　　　　　　　　　　　　　　　　　【2018年4月より】</w:t>
      </w:r>
    </w:p>
    <w:p w:rsidR="00564ABC" w:rsidRPr="0084218F" w:rsidRDefault="00564ABC" w:rsidP="00E25E23">
      <w:pPr>
        <w:rPr>
          <w:rFonts w:asciiTheme="minorEastAsia" w:hAnsiTheme="minorEastAsia"/>
          <w:sz w:val="24"/>
          <w:szCs w:val="20"/>
        </w:rPr>
      </w:pPr>
      <w:r w:rsidRPr="00564ABC">
        <w:rPr>
          <w:rFonts w:asciiTheme="minorEastAsia" w:hAnsiTheme="minorEastAsia" w:hint="eastAsia"/>
          <w:b/>
          <w:sz w:val="24"/>
          <w:szCs w:val="20"/>
        </w:rPr>
        <w:t>【禁食・血統</w:t>
      </w:r>
      <w:r w:rsidR="000E249E">
        <w:rPr>
          <w:rFonts w:asciiTheme="minorEastAsia" w:hAnsiTheme="minorEastAsia" w:hint="eastAsia"/>
          <w:b/>
          <w:sz w:val="24"/>
          <w:szCs w:val="20"/>
        </w:rPr>
        <w:t>値</w:t>
      </w:r>
      <w:r w:rsidRPr="00564ABC">
        <w:rPr>
          <w:rFonts w:asciiTheme="minorEastAsia" w:hAnsiTheme="minorEastAsia" w:hint="eastAsia"/>
          <w:b/>
          <w:sz w:val="24"/>
          <w:szCs w:val="20"/>
        </w:rPr>
        <w:t>について】</w:t>
      </w:r>
      <w:r w:rsidR="000E249E">
        <w:rPr>
          <w:rFonts w:asciiTheme="minorEastAsia" w:hAnsiTheme="minorEastAsia" w:hint="eastAsia"/>
          <w:b/>
          <w:sz w:val="24"/>
          <w:szCs w:val="20"/>
        </w:rPr>
        <w:t>（血糖値）</w:t>
      </w:r>
    </w:p>
    <w:p w:rsidR="00376C0A" w:rsidRPr="008544AE" w:rsidRDefault="00564ABC" w:rsidP="000E249E">
      <w:pPr>
        <w:ind w:left="180" w:hangingChars="100" w:hanging="180"/>
        <w:rPr>
          <w:rFonts w:eastAsiaTheme="minorHAnsi" w:cs="ＭＳ 明朝"/>
          <w:sz w:val="18"/>
          <w:szCs w:val="18"/>
        </w:rPr>
      </w:pPr>
      <w:r w:rsidRPr="008544AE">
        <w:rPr>
          <w:rFonts w:ascii="ＭＳ 明朝" w:eastAsia="ＭＳ 明朝" w:hAnsi="ＭＳ 明朝" w:cs="ＭＳ 明朝" w:hint="eastAsia"/>
          <w:sz w:val="18"/>
          <w:szCs w:val="18"/>
        </w:rPr>
        <w:t>➤</w:t>
      </w:r>
      <w:r w:rsidRPr="0084218F">
        <w:rPr>
          <w:rFonts w:eastAsiaTheme="minorHAnsi" w:cs="ＭＳ 明朝" w:hint="eastAsia"/>
          <w:b/>
          <w:sz w:val="18"/>
          <w:szCs w:val="18"/>
        </w:rPr>
        <w:t>検査前5時間からの禁食（禁糖分摂取）</w:t>
      </w:r>
      <w:r w:rsidR="003C6F10" w:rsidRPr="0084218F">
        <w:rPr>
          <w:rFonts w:eastAsiaTheme="minorHAnsi" w:cs="ＭＳ 明朝" w:hint="eastAsia"/>
          <w:b/>
          <w:sz w:val="18"/>
          <w:szCs w:val="18"/>
        </w:rPr>
        <w:t>をお願いいたします。</w:t>
      </w:r>
      <w:r w:rsidR="003C6F10" w:rsidRPr="008544AE">
        <w:rPr>
          <w:rFonts w:eastAsiaTheme="minorHAnsi" w:cs="ＭＳ 明朝" w:hint="eastAsia"/>
          <w:sz w:val="18"/>
          <w:szCs w:val="18"/>
        </w:rPr>
        <w:t>検査時の血糖値が150㎎／dlを超える場合には</w:t>
      </w:r>
      <w:r w:rsidR="008544AE" w:rsidRPr="008544AE">
        <w:rPr>
          <w:rFonts w:eastAsiaTheme="minorHAnsi" w:cs="ＭＳ 明朝" w:hint="eastAsia"/>
          <w:sz w:val="18"/>
          <w:szCs w:val="18"/>
        </w:rPr>
        <w:t>、</w:t>
      </w:r>
      <w:r w:rsidR="003C6F10" w:rsidRPr="008544AE">
        <w:rPr>
          <w:rFonts w:eastAsiaTheme="minorHAnsi" w:cs="ＭＳ 明朝" w:hint="eastAsia"/>
          <w:sz w:val="18"/>
          <w:szCs w:val="18"/>
        </w:rPr>
        <w:t>集積が弱まり偽陰性になる場合</w:t>
      </w:r>
      <w:r w:rsidR="00376C0A" w:rsidRPr="008544AE">
        <w:rPr>
          <w:rFonts w:eastAsiaTheme="minorHAnsi" w:cs="ＭＳ 明朝" w:hint="eastAsia"/>
          <w:sz w:val="18"/>
          <w:szCs w:val="18"/>
        </w:rPr>
        <w:t>があります。</w:t>
      </w:r>
    </w:p>
    <w:p w:rsidR="00564ABC" w:rsidRPr="008544AE" w:rsidRDefault="00376C0A" w:rsidP="000E249E">
      <w:pPr>
        <w:ind w:left="180" w:hangingChars="100" w:hanging="180"/>
        <w:rPr>
          <w:rFonts w:eastAsiaTheme="minorHAnsi" w:cs="ＭＳ 明朝"/>
          <w:sz w:val="18"/>
          <w:szCs w:val="18"/>
        </w:rPr>
      </w:pPr>
      <w:r w:rsidRPr="008544AE">
        <w:rPr>
          <w:rFonts w:ascii="ＭＳ 明朝" w:eastAsia="ＭＳ 明朝" w:hAnsi="ＭＳ 明朝" w:cs="ＭＳ 明朝" w:hint="eastAsia"/>
          <w:sz w:val="18"/>
          <w:szCs w:val="18"/>
        </w:rPr>
        <w:t>➤</w:t>
      </w:r>
      <w:r w:rsidRPr="008544AE">
        <w:rPr>
          <w:rFonts w:eastAsiaTheme="minorHAnsi" w:cs="ＭＳ 明朝" w:hint="eastAsia"/>
          <w:sz w:val="18"/>
          <w:szCs w:val="18"/>
        </w:rPr>
        <w:t>心サルコイドーシスについて厳密な食事制限（18時間以上）と検査前</w:t>
      </w:r>
      <w:r w:rsidR="003C6F10" w:rsidRPr="008544AE">
        <w:rPr>
          <w:rFonts w:eastAsiaTheme="minorHAnsi" w:cs="ＭＳ 明朝" w:hint="eastAsia"/>
          <w:sz w:val="18"/>
          <w:szCs w:val="18"/>
        </w:rPr>
        <w:t>にヘパリン投与が必要なため</w:t>
      </w:r>
      <w:r w:rsidR="0084218F">
        <w:rPr>
          <w:rFonts w:eastAsiaTheme="minorHAnsi" w:cs="ＭＳ 明朝" w:hint="eastAsia"/>
          <w:sz w:val="18"/>
          <w:szCs w:val="18"/>
        </w:rPr>
        <w:t>、</w:t>
      </w:r>
      <w:r w:rsidR="003C6F10" w:rsidRPr="008544AE">
        <w:rPr>
          <w:rFonts w:eastAsiaTheme="minorHAnsi" w:cs="ＭＳ 明朝" w:hint="eastAsia"/>
          <w:sz w:val="18"/>
          <w:szCs w:val="18"/>
        </w:rPr>
        <w:t>予約時PET-CT室へ連絡</w:t>
      </w:r>
      <w:r w:rsidRPr="008544AE">
        <w:rPr>
          <w:rFonts w:eastAsiaTheme="minorHAnsi" w:cs="ＭＳ 明朝" w:hint="eastAsia"/>
          <w:sz w:val="18"/>
          <w:szCs w:val="18"/>
        </w:rPr>
        <w:t>して下さい。</w:t>
      </w:r>
      <w:r w:rsidR="000E249E">
        <w:rPr>
          <w:rFonts w:eastAsiaTheme="minorHAnsi" w:cs="ＭＳ 明朝" w:hint="eastAsia"/>
          <w:sz w:val="18"/>
          <w:szCs w:val="18"/>
        </w:rPr>
        <w:t>（ヘパリン投与は現在行わないのが一般的です）</w:t>
      </w:r>
    </w:p>
    <w:p w:rsidR="007270D9" w:rsidRPr="0084218F" w:rsidRDefault="00376C0A" w:rsidP="007270D9">
      <w:pPr>
        <w:rPr>
          <w:rFonts w:eastAsiaTheme="minorHAnsi" w:cs="ＭＳ 明朝"/>
          <w:sz w:val="24"/>
          <w:szCs w:val="18"/>
        </w:rPr>
      </w:pPr>
      <w:r w:rsidRPr="00F75148">
        <w:rPr>
          <w:rFonts w:eastAsiaTheme="minorHAnsi" w:cs="ＭＳ 明朝" w:hint="eastAsia"/>
          <w:b/>
          <w:sz w:val="24"/>
          <w:szCs w:val="18"/>
        </w:rPr>
        <w:t>【糖尿病につい</w:t>
      </w:r>
      <w:r w:rsidR="007270D9" w:rsidRPr="00F75148">
        <w:rPr>
          <w:rFonts w:eastAsiaTheme="minorHAnsi" w:cs="ＭＳ 明朝" w:hint="eastAsia"/>
          <w:b/>
          <w:sz w:val="24"/>
          <w:szCs w:val="18"/>
        </w:rPr>
        <w:t>て】</w:t>
      </w:r>
    </w:p>
    <w:p w:rsidR="00C02C96" w:rsidRPr="00F75148" w:rsidRDefault="007270D9" w:rsidP="00F75148">
      <w:pPr>
        <w:pStyle w:val="a3"/>
        <w:numPr>
          <w:ilvl w:val="0"/>
          <w:numId w:val="12"/>
        </w:numPr>
        <w:ind w:leftChars="0"/>
        <w:jc w:val="left"/>
        <w:rPr>
          <w:rFonts w:eastAsiaTheme="minorHAnsi" w:cs="ＭＳ 明朝"/>
          <w:sz w:val="18"/>
          <w:szCs w:val="18"/>
        </w:rPr>
      </w:pPr>
      <w:r w:rsidRPr="00F75148">
        <w:rPr>
          <w:rFonts w:eastAsiaTheme="minorHAnsi" w:cs="ＭＳ 明朝" w:hint="eastAsia"/>
          <w:sz w:val="18"/>
          <w:szCs w:val="18"/>
        </w:rPr>
        <w:t>インスリン等で一週間以上のコントロールをお願いいたします。なお、コントロール時に高</w:t>
      </w:r>
      <w:r w:rsidR="00C02C96" w:rsidRPr="00F75148">
        <w:rPr>
          <w:rFonts w:eastAsiaTheme="minorHAnsi" w:cs="ＭＳ 明朝" w:hint="eastAsia"/>
          <w:sz w:val="18"/>
          <w:szCs w:val="18"/>
        </w:rPr>
        <w:t>血糖</w:t>
      </w:r>
      <w:r w:rsidRPr="00F75148">
        <w:rPr>
          <w:rFonts w:eastAsiaTheme="minorHAnsi" w:cs="ＭＳ 明朝" w:hint="eastAsia"/>
          <w:sz w:val="18"/>
          <w:szCs w:val="18"/>
        </w:rPr>
        <w:t>の場合には前記</w:t>
      </w:r>
      <w:r w:rsidR="00C02C96" w:rsidRPr="00F75148">
        <w:rPr>
          <w:rFonts w:eastAsiaTheme="minorHAnsi" w:cs="ＭＳ 明朝" w:hint="eastAsia"/>
          <w:sz w:val="18"/>
          <w:szCs w:val="18"/>
        </w:rPr>
        <w:t>の通りに偽陰性になる場合がありますので以下の注意事項を厳守して下さい。</w:t>
      </w:r>
    </w:p>
    <w:p w:rsidR="00376C0A" w:rsidRPr="008544AE" w:rsidRDefault="00C02C96" w:rsidP="008544AE">
      <w:pPr>
        <w:pStyle w:val="a3"/>
        <w:numPr>
          <w:ilvl w:val="0"/>
          <w:numId w:val="12"/>
        </w:numPr>
        <w:ind w:leftChars="0"/>
        <w:rPr>
          <w:rFonts w:asciiTheme="minorEastAsia" w:hAnsiTheme="minorEastAsia"/>
          <w:sz w:val="20"/>
          <w:szCs w:val="20"/>
        </w:rPr>
      </w:pPr>
      <w:r w:rsidRPr="008544AE">
        <w:rPr>
          <w:rFonts w:asciiTheme="minorEastAsia" w:hAnsiTheme="minorEastAsia" w:hint="eastAsia"/>
          <w:sz w:val="18"/>
          <w:szCs w:val="18"/>
        </w:rPr>
        <w:t>予約時間の如何にかかわらず、</w:t>
      </w:r>
      <w:r w:rsidRPr="0084218F">
        <w:rPr>
          <w:rFonts w:asciiTheme="minorEastAsia" w:hAnsiTheme="minorEastAsia" w:hint="eastAsia"/>
          <w:b/>
          <w:sz w:val="18"/>
          <w:szCs w:val="18"/>
        </w:rPr>
        <w:t>前日21時以降糖分を含む飲食物を控えさせて</w:t>
      </w:r>
      <w:r w:rsidRPr="0084218F">
        <w:rPr>
          <w:rFonts w:asciiTheme="minorEastAsia" w:hAnsiTheme="minorEastAsia" w:hint="eastAsia"/>
          <w:b/>
          <w:sz w:val="20"/>
          <w:szCs w:val="20"/>
        </w:rPr>
        <w:t>下さい。</w:t>
      </w:r>
    </w:p>
    <w:p w:rsidR="00C02C96" w:rsidRDefault="00C02C96" w:rsidP="00C02C96">
      <w:pPr>
        <w:pStyle w:val="a3"/>
        <w:numPr>
          <w:ilvl w:val="0"/>
          <w:numId w:val="12"/>
        </w:numPr>
        <w:ind w:leftChars="0"/>
        <w:rPr>
          <w:rFonts w:asciiTheme="minorEastAsia" w:hAnsiTheme="minorEastAsia"/>
          <w:sz w:val="20"/>
          <w:szCs w:val="20"/>
        </w:rPr>
      </w:pPr>
      <w:r>
        <w:rPr>
          <w:rFonts w:asciiTheme="minorEastAsia" w:hAnsiTheme="minorEastAsia" w:hint="eastAsia"/>
          <w:sz w:val="20"/>
          <w:szCs w:val="20"/>
        </w:rPr>
        <w:t>同時にインスリン、経口糖尿病薬の投与は検査終了</w:t>
      </w:r>
      <w:r w:rsidR="00327A3E">
        <w:rPr>
          <w:rFonts w:asciiTheme="minorEastAsia" w:hAnsiTheme="minorEastAsia" w:hint="eastAsia"/>
          <w:sz w:val="20"/>
          <w:szCs w:val="20"/>
        </w:rPr>
        <w:t>までおこなわないで下さい。</w:t>
      </w:r>
    </w:p>
    <w:p w:rsidR="00327A3E" w:rsidRPr="00327A3E" w:rsidRDefault="00327A3E" w:rsidP="00327A3E">
      <w:pPr>
        <w:pStyle w:val="a3"/>
        <w:ind w:leftChars="0" w:left="360"/>
        <w:rPr>
          <w:rFonts w:asciiTheme="minorEastAsia" w:hAnsiTheme="minorEastAsia"/>
          <w:b/>
          <w:sz w:val="24"/>
          <w:szCs w:val="20"/>
        </w:rPr>
      </w:pPr>
      <w:r w:rsidRPr="00327A3E">
        <w:rPr>
          <w:rFonts w:asciiTheme="minorEastAsia" w:hAnsiTheme="minorEastAsia" w:hint="eastAsia"/>
          <w:b/>
          <w:sz w:val="24"/>
          <w:szCs w:val="20"/>
        </w:rPr>
        <w:t>【Gaシンチについて】</w:t>
      </w:r>
    </w:p>
    <w:p w:rsidR="00327A3E" w:rsidRDefault="00327A3E" w:rsidP="00222D44">
      <w:pPr>
        <w:rPr>
          <w:sz w:val="20"/>
          <w:szCs w:val="20"/>
        </w:rPr>
      </w:pPr>
      <w:r w:rsidRPr="00327A3E">
        <w:rPr>
          <w:rFonts w:hint="eastAsia"/>
          <w:sz w:val="20"/>
          <w:szCs w:val="20"/>
        </w:rPr>
        <w:t>同一月内に</w:t>
      </w:r>
      <w:r>
        <w:rPr>
          <w:rFonts w:hint="eastAsia"/>
          <w:sz w:val="20"/>
          <w:szCs w:val="20"/>
        </w:rPr>
        <w:t>GaシンチとPET-CTの同時保険請求はできませんので、Gaシンチを行わないようお願い致します。</w:t>
      </w:r>
    </w:p>
    <w:p w:rsidR="00327A3E" w:rsidRDefault="00327A3E" w:rsidP="00222D44">
      <w:pPr>
        <w:rPr>
          <w:sz w:val="20"/>
          <w:szCs w:val="20"/>
          <w:u w:val="thick"/>
        </w:rPr>
      </w:pPr>
      <w:r>
        <w:rPr>
          <w:rFonts w:hint="eastAsia"/>
          <w:sz w:val="20"/>
          <w:szCs w:val="20"/>
          <w:u w:val="thick"/>
        </w:rPr>
        <w:t xml:space="preserve">　　　　　　　　　　　　　　　　　　　　　　　　　　　　　　　　　　　　　　</w:t>
      </w:r>
      <w:r w:rsidR="0050683D">
        <w:rPr>
          <w:rFonts w:hint="eastAsia"/>
          <w:sz w:val="20"/>
          <w:szCs w:val="20"/>
          <w:u w:val="thick"/>
        </w:rPr>
        <w:t xml:space="preserve">　　　　　　　　</w:t>
      </w:r>
    </w:p>
    <w:p w:rsidR="00327A3E" w:rsidRPr="00327A3E" w:rsidRDefault="00327A3E" w:rsidP="00327A3E">
      <w:pPr>
        <w:ind w:firstLineChars="800" w:firstLine="1600"/>
        <w:rPr>
          <w:sz w:val="20"/>
          <w:szCs w:val="20"/>
        </w:rPr>
      </w:pPr>
      <w:r w:rsidRPr="00327A3E">
        <w:rPr>
          <w:rFonts w:hint="eastAsia"/>
          <w:sz w:val="20"/>
          <w:szCs w:val="20"/>
        </w:rPr>
        <w:t>国際医療福祉大学成田病</w:t>
      </w:r>
      <w:r w:rsidR="0026061F">
        <w:rPr>
          <w:rFonts w:hint="eastAsia"/>
          <w:sz w:val="20"/>
          <w:szCs w:val="20"/>
        </w:rPr>
        <w:t xml:space="preserve">　地域医療連携室</w:t>
      </w:r>
      <w:r>
        <w:rPr>
          <w:rFonts w:hint="eastAsia"/>
          <w:sz w:val="20"/>
          <w:szCs w:val="20"/>
        </w:rPr>
        <w:t xml:space="preserve">　0476-35-5600</w:t>
      </w:r>
    </w:p>
    <w:sectPr w:rsidR="00327A3E" w:rsidRPr="00327A3E" w:rsidSect="00CA5FE9">
      <w:pgSz w:w="11906" w:h="16838" w:code="9"/>
      <w:pgMar w:top="1021"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30D" w:rsidRDefault="0078730D" w:rsidP="00C02C96">
      <w:r>
        <w:separator/>
      </w:r>
    </w:p>
  </w:endnote>
  <w:endnote w:type="continuationSeparator" w:id="0">
    <w:p w:rsidR="0078730D" w:rsidRDefault="0078730D" w:rsidP="00C0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30D" w:rsidRDefault="0078730D" w:rsidP="00C02C96">
      <w:r>
        <w:separator/>
      </w:r>
    </w:p>
  </w:footnote>
  <w:footnote w:type="continuationSeparator" w:id="0">
    <w:p w:rsidR="0078730D" w:rsidRDefault="0078730D" w:rsidP="00C02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00C7A"/>
    <w:multiLevelType w:val="hybridMultilevel"/>
    <w:tmpl w:val="9AB22F2A"/>
    <w:lvl w:ilvl="0" w:tplc="4DBEF7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E4323"/>
    <w:multiLevelType w:val="hybridMultilevel"/>
    <w:tmpl w:val="4776DA6E"/>
    <w:lvl w:ilvl="0" w:tplc="98B26D7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25429F"/>
    <w:multiLevelType w:val="hybridMultilevel"/>
    <w:tmpl w:val="E15039EE"/>
    <w:lvl w:ilvl="0" w:tplc="6B56448A">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0253F"/>
    <w:multiLevelType w:val="hybridMultilevel"/>
    <w:tmpl w:val="CD247FBA"/>
    <w:lvl w:ilvl="0" w:tplc="C1D6E7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F26308"/>
    <w:multiLevelType w:val="hybridMultilevel"/>
    <w:tmpl w:val="10AE69AA"/>
    <w:lvl w:ilvl="0" w:tplc="779C3442">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77F0F"/>
    <w:multiLevelType w:val="hybridMultilevel"/>
    <w:tmpl w:val="908A969C"/>
    <w:lvl w:ilvl="0" w:tplc="7C8C96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B0544"/>
    <w:multiLevelType w:val="hybridMultilevel"/>
    <w:tmpl w:val="5302FE64"/>
    <w:lvl w:ilvl="0" w:tplc="AF8897C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55869CC"/>
    <w:multiLevelType w:val="hybridMultilevel"/>
    <w:tmpl w:val="0E02B08E"/>
    <w:lvl w:ilvl="0" w:tplc="AD1C97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7181A"/>
    <w:multiLevelType w:val="hybridMultilevel"/>
    <w:tmpl w:val="13BA0750"/>
    <w:lvl w:ilvl="0" w:tplc="5B681F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7B2886"/>
    <w:multiLevelType w:val="hybridMultilevel"/>
    <w:tmpl w:val="B3C4D2E8"/>
    <w:lvl w:ilvl="0" w:tplc="7D42DA7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A82149"/>
    <w:multiLevelType w:val="hybridMultilevel"/>
    <w:tmpl w:val="3606E490"/>
    <w:lvl w:ilvl="0" w:tplc="DF382D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47E44"/>
    <w:multiLevelType w:val="hybridMultilevel"/>
    <w:tmpl w:val="E974B0F0"/>
    <w:lvl w:ilvl="0" w:tplc="6EB0C4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8"/>
  </w:num>
  <w:num w:numId="5">
    <w:abstractNumId w:val="5"/>
  </w:num>
  <w:num w:numId="6">
    <w:abstractNumId w:val="1"/>
  </w:num>
  <w:num w:numId="7">
    <w:abstractNumId w:val="9"/>
  </w:num>
  <w:num w:numId="8">
    <w:abstractNumId w:val="2"/>
  </w:num>
  <w:num w:numId="9">
    <w:abstractNumId w:val="4"/>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23"/>
    <w:rsid w:val="00052DD7"/>
    <w:rsid w:val="000E249E"/>
    <w:rsid w:val="00103BF2"/>
    <w:rsid w:val="001C4A4E"/>
    <w:rsid w:val="00222D44"/>
    <w:rsid w:val="00231EB0"/>
    <w:rsid w:val="00257C3D"/>
    <w:rsid w:val="0026061F"/>
    <w:rsid w:val="002E5CB8"/>
    <w:rsid w:val="00327A3E"/>
    <w:rsid w:val="00376C0A"/>
    <w:rsid w:val="00377644"/>
    <w:rsid w:val="003C6F10"/>
    <w:rsid w:val="00464D8B"/>
    <w:rsid w:val="0050683D"/>
    <w:rsid w:val="00532D5F"/>
    <w:rsid w:val="00564ABC"/>
    <w:rsid w:val="0056617F"/>
    <w:rsid w:val="005756C3"/>
    <w:rsid w:val="005D3E2A"/>
    <w:rsid w:val="00611394"/>
    <w:rsid w:val="006131EE"/>
    <w:rsid w:val="006159AE"/>
    <w:rsid w:val="006B1AD8"/>
    <w:rsid w:val="006E51ED"/>
    <w:rsid w:val="007270D9"/>
    <w:rsid w:val="00752CD8"/>
    <w:rsid w:val="0078730D"/>
    <w:rsid w:val="00827FBF"/>
    <w:rsid w:val="0084218F"/>
    <w:rsid w:val="008544AE"/>
    <w:rsid w:val="0086043E"/>
    <w:rsid w:val="00885A82"/>
    <w:rsid w:val="009335DE"/>
    <w:rsid w:val="009553D9"/>
    <w:rsid w:val="00A35F79"/>
    <w:rsid w:val="00B05F21"/>
    <w:rsid w:val="00B84835"/>
    <w:rsid w:val="00C02C96"/>
    <w:rsid w:val="00C72D14"/>
    <w:rsid w:val="00CA5FE9"/>
    <w:rsid w:val="00CA69C4"/>
    <w:rsid w:val="00D451F5"/>
    <w:rsid w:val="00E25E23"/>
    <w:rsid w:val="00F24B57"/>
    <w:rsid w:val="00F7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A2796A"/>
  <w15:chartTrackingRefBased/>
  <w15:docId w15:val="{C3CDC6B4-2F75-4638-AA1C-F348846A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D5F"/>
    <w:pPr>
      <w:ind w:leftChars="400" w:left="840"/>
    </w:pPr>
  </w:style>
  <w:style w:type="paragraph" w:styleId="a4">
    <w:name w:val="header"/>
    <w:basedOn w:val="a"/>
    <w:link w:val="a5"/>
    <w:uiPriority w:val="99"/>
    <w:unhideWhenUsed/>
    <w:rsid w:val="00C02C96"/>
    <w:pPr>
      <w:tabs>
        <w:tab w:val="center" w:pos="4252"/>
        <w:tab w:val="right" w:pos="8504"/>
      </w:tabs>
      <w:snapToGrid w:val="0"/>
    </w:pPr>
  </w:style>
  <w:style w:type="character" w:customStyle="1" w:styleId="a5">
    <w:name w:val="ヘッダー (文字)"/>
    <w:basedOn w:val="a0"/>
    <w:link w:val="a4"/>
    <w:uiPriority w:val="99"/>
    <w:rsid w:val="00C02C96"/>
  </w:style>
  <w:style w:type="paragraph" w:styleId="a6">
    <w:name w:val="footer"/>
    <w:basedOn w:val="a"/>
    <w:link w:val="a7"/>
    <w:uiPriority w:val="99"/>
    <w:unhideWhenUsed/>
    <w:rsid w:val="00C02C96"/>
    <w:pPr>
      <w:tabs>
        <w:tab w:val="center" w:pos="4252"/>
        <w:tab w:val="right" w:pos="8504"/>
      </w:tabs>
      <w:snapToGrid w:val="0"/>
    </w:pPr>
  </w:style>
  <w:style w:type="character" w:customStyle="1" w:styleId="a7">
    <w:name w:val="フッター (文字)"/>
    <w:basedOn w:val="a0"/>
    <w:link w:val="a6"/>
    <w:uiPriority w:val="99"/>
    <w:rsid w:val="00C02C96"/>
  </w:style>
  <w:style w:type="table" w:styleId="a8">
    <w:name w:val="Table Grid"/>
    <w:basedOn w:val="a1"/>
    <w:uiPriority w:val="39"/>
    <w:rsid w:val="0082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IUHW-ACD</dc:creator>
  <cp:keywords/>
  <dc:description/>
  <cp:lastModifiedBy>y.shishikura2</cp:lastModifiedBy>
  <cp:revision>9</cp:revision>
  <dcterms:created xsi:type="dcterms:W3CDTF">2020-01-11T05:31:00Z</dcterms:created>
  <dcterms:modified xsi:type="dcterms:W3CDTF">2020-01-31T10:47:00Z</dcterms:modified>
</cp:coreProperties>
</file>